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1"/>
          <w:numId w:val="0"/>
        </w:numPr>
        <w:bidi w:val="0"/>
        <w:ind w:leftChars="0"/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bookmarkStart w:id="0" w:name="_Toc23611"/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2022年社会保险银行代发手续费</w:t>
      </w:r>
    </w:p>
    <w:p>
      <w:pPr>
        <w:pStyle w:val="4"/>
        <w:numPr>
          <w:ilvl w:val="1"/>
          <w:numId w:val="0"/>
        </w:numPr>
        <w:bidi w:val="0"/>
        <w:ind w:leftChars="0"/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项目</w:t>
      </w:r>
      <w:r>
        <w:rPr>
          <w:rFonts w:hint="eastAsia" w:ascii="宋体" w:hAnsi="宋体" w:eastAsia="宋体" w:cs="宋体"/>
          <w:sz w:val="44"/>
          <w:szCs w:val="44"/>
        </w:rPr>
        <w:t>绩效</w:t>
      </w:r>
      <w:r>
        <w:rPr>
          <w:rFonts w:hint="eastAsia" w:ascii="宋体" w:hAnsi="宋体" w:eastAsia="宋体" w:cs="宋体"/>
          <w:sz w:val="44"/>
          <w:szCs w:val="44"/>
          <w:lang w:eastAsia="zh-CN"/>
        </w:rPr>
        <w:t>评价</w:t>
      </w:r>
      <w:r>
        <w:rPr>
          <w:rFonts w:hint="eastAsia" w:ascii="宋体" w:hAnsi="宋体" w:eastAsia="宋体" w:cs="宋体"/>
          <w:sz w:val="44"/>
          <w:szCs w:val="44"/>
        </w:rPr>
        <w:t>报告</w:t>
      </w:r>
      <w:bookmarkEnd w:id="0"/>
    </w:p>
    <w:p>
      <w:pPr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一、基本情况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2"/>
          <w:sz w:val="32"/>
          <w:szCs w:val="24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24"/>
          <w:lang w:val="en-US" w:eastAsia="zh-CN" w:bidi="ar-SA"/>
        </w:rPr>
        <w:t>（一）立项背景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cs="仿宋"/>
          <w:kern w:val="2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24"/>
          <w:lang w:val="en-US" w:eastAsia="zh-CN" w:bidi="ar-SA"/>
        </w:rPr>
        <w:t>根据市政府决定</w:t>
      </w:r>
      <w:r>
        <w:rPr>
          <w:rFonts w:hint="eastAsia" w:ascii="仿宋" w:hAnsi="仿宋" w:cs="仿宋"/>
          <w:kern w:val="2"/>
          <w:sz w:val="32"/>
          <w:szCs w:val="24"/>
          <w:lang w:val="en-US" w:eastAsia="zh-CN" w:bidi="ar-SA"/>
        </w:rPr>
        <w:t>，预计2022年养老金等各项待遇支付1688万人次，按照银行代发养老金手续费0.4元/笔，安排手续费675万元。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_GB2312" w:hAnsi="楷体_GB2312" w:eastAsia="楷体_GB2312" w:cs="楷体_GB2312"/>
          <w:b/>
          <w:bCs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lang w:val="en-US" w:eastAsia="zh-CN"/>
        </w:rPr>
        <w:t>（二）项目实施情况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2022年全年，按照与农业银行、工伤银行及建设银行签订的手续费支付协议，应支付社会保险银行代发手续费675万元，但自2022年7月起，按照省厅文件要求，无需支付银行代发手续费，因此与三家银行签订补充协议，只支付了1-6月手续费340.73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_GB2312" w:hAnsi="楷体_GB2312" w:eastAsia="楷体_GB2312" w:cs="楷体_GB2312"/>
          <w:b/>
          <w:bCs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lang w:val="en-US" w:eastAsia="zh-CN"/>
        </w:rPr>
        <w:t>（三）项目预算安排和资金使用情况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本项目财政资金预</w:t>
      </w:r>
      <w:r>
        <w:rPr>
          <w:rFonts w:hint="eastAsia" w:ascii="仿宋" w:hAnsi="仿宋" w:eastAsia="仿宋" w:cs="仿宋"/>
          <w:lang w:val="en-US" w:eastAsia="zh-CN"/>
        </w:rPr>
        <w:t>算为</w:t>
      </w:r>
      <w:r>
        <w:rPr>
          <w:rFonts w:hint="eastAsia" w:ascii="仿宋" w:hAnsi="仿宋" w:cs="仿宋"/>
          <w:lang w:val="en-US" w:eastAsia="zh-CN"/>
        </w:rPr>
        <w:t>675</w:t>
      </w:r>
      <w:r>
        <w:rPr>
          <w:rFonts w:hint="eastAsia" w:ascii="仿宋" w:hAnsi="仿宋" w:eastAsia="仿宋" w:cs="仿宋"/>
          <w:lang w:val="en-US" w:eastAsia="zh-CN"/>
        </w:rPr>
        <w:t>万元，全部来源于</w:t>
      </w:r>
      <w:r>
        <w:rPr>
          <w:rFonts w:hint="eastAsia" w:ascii="仿宋" w:hAnsi="仿宋" w:cs="仿宋"/>
          <w:lang w:val="en-US" w:eastAsia="zh-CN"/>
        </w:rPr>
        <w:t>沈阳市</w:t>
      </w:r>
      <w:r>
        <w:rPr>
          <w:rFonts w:hint="eastAsia" w:ascii="仿宋" w:hAnsi="仿宋" w:eastAsia="仿宋" w:cs="仿宋"/>
          <w:lang w:val="en-US" w:eastAsia="zh-CN"/>
        </w:rPr>
        <w:t>本级财政投入资金。</w:t>
      </w:r>
      <w:r>
        <w:rPr>
          <w:rFonts w:hint="eastAsia" w:ascii="仿宋" w:hAnsi="仿宋" w:cs="仿宋"/>
          <w:lang w:val="en-US" w:eastAsia="zh-CN"/>
        </w:rPr>
        <w:t>2022年，</w:t>
      </w:r>
      <w:r>
        <w:rPr>
          <w:rFonts w:hint="eastAsia" w:ascii="仿宋" w:hAnsi="仿宋" w:eastAsia="仿宋" w:cs="仿宋"/>
          <w:lang w:val="en-US" w:eastAsia="zh-CN"/>
        </w:rPr>
        <w:t>本项目实际使用资金</w:t>
      </w:r>
      <w:r>
        <w:rPr>
          <w:rFonts w:hint="eastAsia" w:ascii="仿宋" w:hAnsi="仿宋" w:cs="仿宋"/>
          <w:lang w:val="en-US" w:eastAsia="zh-CN"/>
        </w:rPr>
        <w:t>340.73</w:t>
      </w:r>
      <w:r>
        <w:rPr>
          <w:rFonts w:hint="eastAsia" w:ascii="仿宋" w:hAnsi="仿宋" w:eastAsia="仿宋" w:cs="仿宋"/>
          <w:lang w:val="en-US" w:eastAsia="zh-CN"/>
        </w:rPr>
        <w:t>万元</w:t>
      </w:r>
      <w:r>
        <w:rPr>
          <w:rFonts w:hint="eastAsia" w:ascii="仿宋" w:hAnsi="仿宋" w:cs="仿宋"/>
          <w:lang w:val="en-US" w:eastAsia="zh-CN"/>
        </w:rPr>
        <w:t>。</w:t>
      </w:r>
      <w:r>
        <w:rPr>
          <w:rFonts w:hint="eastAsia" w:ascii="仿宋" w:hAnsi="仿宋" w:eastAsia="仿宋" w:cs="仿宋"/>
          <w:lang w:val="en-US" w:eastAsia="zh-CN"/>
        </w:rPr>
        <w:t>预算执行率为</w:t>
      </w:r>
      <w:r>
        <w:rPr>
          <w:rFonts w:hint="eastAsia" w:ascii="仿宋" w:hAnsi="仿宋" w:cs="仿宋"/>
          <w:lang w:val="en-US" w:eastAsia="zh-CN"/>
        </w:rPr>
        <w:t>50.48</w:t>
      </w:r>
      <w:r>
        <w:rPr>
          <w:rFonts w:hint="eastAsia" w:ascii="仿宋" w:hAnsi="仿宋" w:eastAsia="仿宋" w:cs="仿宋"/>
          <w:lang w:val="en-US" w:eastAsia="zh-CN"/>
        </w:rPr>
        <w:t>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二、项目预算绩效目标、绩效指标设定情况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0"/>
        <w:textAlignment w:val="auto"/>
        <w:rPr>
          <w:rFonts w:hint="eastAsia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24"/>
          <w:lang w:val="en-US" w:eastAsia="zh-CN" w:bidi="ar-SA"/>
        </w:rPr>
        <w:t>（一）项目总目标。</w:t>
      </w:r>
      <w:r>
        <w:rPr>
          <w:rFonts w:hint="eastAsia"/>
          <w:lang w:val="en-US" w:eastAsia="zh-CN"/>
        </w:rPr>
        <w:t>确保企业离退休人员养老金各项待遇按时足额发放，保障沈阳市离退休人员权益。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_GB2312" w:hAnsi="楷体_GB2312" w:eastAsia="楷体_GB2312" w:cs="楷体_GB2312"/>
          <w:b/>
          <w:bCs/>
          <w:kern w:val="2"/>
          <w:sz w:val="32"/>
          <w:szCs w:val="24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24"/>
          <w:lang w:val="en-US" w:eastAsia="zh-CN" w:bidi="ar-SA"/>
        </w:rPr>
        <w:t>（二）年度绩效目标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cs="仿宋"/>
          <w:b/>
          <w:bCs/>
          <w:lang w:val="en-US" w:eastAsia="zh-CN"/>
        </w:rPr>
        <w:t>1、</w:t>
      </w:r>
      <w:r>
        <w:rPr>
          <w:rFonts w:hint="eastAsia"/>
          <w:b/>
          <w:bCs/>
          <w:lang w:eastAsia="zh-CN"/>
        </w:rPr>
        <w:t>产出目标。</w:t>
      </w:r>
      <w:r>
        <w:rPr>
          <w:rFonts w:hint="eastAsia"/>
          <w:lang w:eastAsia="zh-CN"/>
        </w:rPr>
        <w:t>社会保险银行代发手续费小于等于</w:t>
      </w:r>
      <w:r>
        <w:rPr>
          <w:rFonts w:hint="eastAsia" w:ascii="方正仿宋_GBK" w:hAnsi="方正仿宋_GBK" w:eastAsia="方正仿宋_GBK" w:cs="方正仿宋_GBK"/>
          <w:lang w:val="en-US" w:eastAsia="zh-CN"/>
        </w:rPr>
        <w:t>675</w:t>
      </w:r>
      <w:r>
        <w:rPr>
          <w:rFonts w:hint="eastAsia"/>
          <w:lang w:val="en-US" w:eastAsia="zh-CN"/>
        </w:rPr>
        <w:t>万元，保障养老保险待遇按时足额发放。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cs="仿宋"/>
          <w:b/>
          <w:bCs/>
          <w:lang w:val="en-US" w:eastAsia="zh-CN"/>
        </w:rPr>
        <w:t>2、效果目标。</w:t>
      </w:r>
      <w:r>
        <w:rPr>
          <w:rFonts w:hint="eastAsia"/>
          <w:lang w:val="en-US" w:eastAsia="zh-CN"/>
        </w:rPr>
        <w:t>确保离退休人员的稳定，服务对象满意度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100%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eastAsia="zh-CN"/>
        </w:rPr>
        <w:t>三</w:t>
      </w:r>
      <w:r>
        <w:rPr>
          <w:rFonts w:hint="eastAsia" w:ascii="黑体" w:hAnsi="黑体" w:eastAsia="黑体" w:cs="黑体"/>
        </w:rPr>
        <w:t>、绩效</w:t>
      </w:r>
      <w:r>
        <w:rPr>
          <w:rFonts w:hint="eastAsia" w:ascii="黑体" w:hAnsi="黑体" w:eastAsia="黑体" w:cs="黑体"/>
          <w:lang w:eastAsia="zh-CN"/>
        </w:rPr>
        <w:t>评价</w:t>
      </w:r>
      <w:r>
        <w:rPr>
          <w:rFonts w:hint="eastAsia" w:ascii="黑体" w:hAnsi="黑体" w:eastAsia="黑体" w:cs="黑体"/>
        </w:rPr>
        <w:t>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为深入贯彻落实《中共中央 国务院关于全面实施预算绩效管理的意见》（中发〔2018〕34号）</w:t>
      </w:r>
      <w:r>
        <w:rPr>
          <w:rFonts w:hint="eastAsia" w:ascii="仿宋_GB2312" w:hAnsi="仿宋_GB2312" w:eastAsia="仿宋_GB2312" w:cs="仿宋_GB2312"/>
          <w:lang w:eastAsia="zh-CN"/>
        </w:rPr>
        <w:t>，</w:t>
      </w:r>
      <w:r>
        <w:rPr>
          <w:rFonts w:hint="eastAsia" w:ascii="仿宋_GB2312" w:hAnsi="仿宋_GB2312" w:eastAsia="仿宋_GB2312" w:cs="仿宋_GB2312"/>
          <w:lang w:val="en-US" w:eastAsia="zh-CN"/>
        </w:rPr>
        <w:t>依据</w:t>
      </w:r>
      <w:r>
        <w:rPr>
          <w:rFonts w:hint="eastAsia" w:ascii="仿宋_GB2312" w:hAnsi="仿宋_GB2312" w:eastAsia="仿宋_GB2312" w:cs="仿宋_GB2312"/>
          <w:lang w:eastAsia="zh-CN"/>
        </w:rPr>
        <w:t>沈阳市</w:t>
      </w:r>
      <w:r>
        <w:rPr>
          <w:rFonts w:hint="eastAsia" w:ascii="仿宋_GB2312" w:hAnsi="仿宋_GB2312" w:eastAsia="仿宋_GB2312" w:cs="仿宋_GB2312"/>
          <w:lang w:val="en-US" w:eastAsia="zh-CN"/>
        </w:rPr>
        <w:t>财政局</w:t>
      </w:r>
      <w:r>
        <w:rPr>
          <w:rFonts w:hint="eastAsia" w:ascii="仿宋_GB2312" w:hAnsi="仿宋_GB2312" w:eastAsia="仿宋_GB2312" w:cs="仿宋_GB2312"/>
          <w:lang w:eastAsia="zh-CN"/>
        </w:rPr>
        <w:t>预算绩效管理工作安排，</w:t>
      </w:r>
      <w:r>
        <w:rPr>
          <w:rFonts w:hint="eastAsia" w:ascii="仿宋_GB2312" w:hAnsi="仿宋_GB2312" w:eastAsia="仿宋_GB2312" w:cs="仿宋_GB2312"/>
          <w:lang w:val="en-US" w:eastAsia="zh-CN"/>
        </w:rPr>
        <w:t>2023年5月</w:t>
      </w:r>
      <w:r>
        <w:rPr>
          <w:rFonts w:hint="eastAsia" w:ascii="仿宋_GB2312" w:hAnsi="仿宋_GB2312" w:eastAsia="仿宋_GB2312" w:cs="仿宋_GB2312"/>
        </w:rPr>
        <w:t>对202</w:t>
      </w:r>
      <w:r>
        <w:rPr>
          <w:rFonts w:hint="eastAsia" w:ascii="仿宋_GB2312" w:hAnsi="仿宋_GB2312" w:eastAsia="仿宋_GB2312" w:cs="仿宋_GB2312"/>
          <w:lang w:val="en-US" w:eastAsia="zh-CN"/>
        </w:rPr>
        <w:t>2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lang w:val="zh-TW" w:eastAsia="zh-TW"/>
        </w:rPr>
        <w:t>年度</w:t>
      </w:r>
      <w:r>
        <w:rPr>
          <w:rFonts w:hint="eastAsia" w:ascii="仿宋_GB2312" w:hAnsi="仿宋_GB2312" w:eastAsia="仿宋_GB2312" w:cs="仿宋_GB2312"/>
          <w:lang w:val="zh-TW" w:eastAsia="zh-CN"/>
        </w:rPr>
        <w:t>社会保险银行代发手续费项目</w:t>
      </w:r>
      <w:r>
        <w:rPr>
          <w:rFonts w:hint="eastAsia" w:ascii="仿宋_GB2312" w:hAnsi="仿宋_GB2312" w:eastAsia="仿宋_GB2312" w:cs="仿宋_GB2312"/>
        </w:rPr>
        <w:t>资金</w:t>
      </w:r>
      <w:r>
        <w:rPr>
          <w:rFonts w:hint="eastAsia" w:ascii="仿宋_GB2312" w:hAnsi="仿宋_GB2312" w:eastAsia="仿宋_GB2312" w:cs="仿宋_GB2312"/>
          <w:lang w:val="en-US" w:eastAsia="zh-CN"/>
        </w:rPr>
        <w:t>使用情况</w:t>
      </w:r>
      <w:r>
        <w:rPr>
          <w:rFonts w:hint="eastAsia" w:ascii="仿宋_GB2312" w:hAnsi="仿宋_GB2312" w:eastAsia="仿宋_GB2312" w:cs="仿宋_GB2312"/>
        </w:rPr>
        <w:t>开展</w:t>
      </w:r>
      <w:r>
        <w:rPr>
          <w:rFonts w:hint="eastAsia" w:ascii="仿宋_GB2312" w:hAnsi="仿宋_GB2312" w:eastAsia="仿宋_GB2312" w:cs="仿宋_GB2312"/>
          <w:lang w:eastAsia="zh-CN"/>
        </w:rPr>
        <w:t>了</w:t>
      </w:r>
      <w:r>
        <w:rPr>
          <w:rFonts w:hint="eastAsia"/>
          <w:lang w:val="en-US" w:eastAsia="zh-CN"/>
        </w:rPr>
        <w:t>绩效评价工作。编制</w:t>
      </w:r>
      <w:r>
        <w:rPr>
          <w:rFonts w:hint="eastAsia"/>
          <w:lang w:val="zh-TW" w:eastAsia="zh-TW"/>
        </w:rPr>
        <w:t>绩效评价指标体系及其评分规则，通过绩效分析和逐项打分，</w:t>
      </w:r>
      <w:r>
        <w:rPr>
          <w:rFonts w:hint="eastAsia"/>
          <w:lang w:val="en-US" w:eastAsia="zh-CN"/>
        </w:rPr>
        <w:t>进行绩效综合评价。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_GB2312" w:hAnsi="楷体_GB2312" w:eastAsia="楷体_GB2312" w:cs="楷体_GB2312"/>
          <w:b/>
          <w:bCs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lang w:val="en-US" w:eastAsia="zh-CN"/>
        </w:rPr>
        <w:t>（一）评价内容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val="en-US" w:eastAsia="zh-CN"/>
        </w:rPr>
        <w:t>1.财务评审。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  <w:lang w:eastAsia="zh-CN"/>
        </w:rPr>
        <w:t>采用审查申报材料和现场勘查相结合的方式，对社会保险银行代发手续费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  <w:lang w:val="en-US" w:eastAsia="zh-CN"/>
        </w:rPr>
        <w:t>项目进行财务评审。主要评审内容为</w:t>
      </w:r>
      <w:r>
        <w:rPr>
          <w:rFonts w:hint="eastAsia" w:ascii="仿宋_GB2312" w:hAnsi="仿宋_GB2312" w:eastAsia="仿宋_GB2312" w:cs="仿宋_GB2312"/>
          <w:sz w:val="32"/>
          <w:szCs w:val="32"/>
        </w:rPr>
        <w:t>付款单据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与会计凭证，确定支付金额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2.专项资金使用情况评价。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对资金使用是否符合规定进行评价，确保项目资金使用情况有效。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eastAsia="zh-CN"/>
        </w:rPr>
        <w:t>四、</w:t>
      </w:r>
      <w:r>
        <w:rPr>
          <w:rFonts w:hint="eastAsia" w:ascii="黑体" w:hAnsi="黑体" w:eastAsia="黑体" w:cs="黑体"/>
        </w:rPr>
        <w:t>综合评价结论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/>
          <w:lang w:val="en-US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2022</w:t>
      </w:r>
      <w:r>
        <w:rPr>
          <w:rFonts w:hint="eastAsia"/>
          <w:lang w:val="en-US" w:eastAsia="zh-CN"/>
        </w:rPr>
        <w:t>年共支付社会保险银行代发手续费</w:t>
      </w:r>
      <w:r>
        <w:rPr>
          <w:rFonts w:hint="eastAsia" w:ascii="方正仿宋_GBK" w:hAnsi="方正仿宋_GBK" w:eastAsia="方正仿宋_GBK" w:cs="方正仿宋_GBK"/>
          <w:lang w:val="en-US" w:eastAsia="zh-CN"/>
        </w:rPr>
        <w:t>675</w:t>
      </w:r>
      <w:r>
        <w:rPr>
          <w:rFonts w:hint="eastAsia"/>
          <w:lang w:val="en-US" w:eastAsia="zh-CN"/>
        </w:rPr>
        <w:t>万元，确保了养老保险待遇按时足额准确发放，确保了离退休人员的稳定，服务对象满意度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100%</w:t>
      </w:r>
      <w:r>
        <w:rPr>
          <w:rFonts w:hint="eastAsia"/>
          <w:lang w:val="en-US" w:eastAsia="zh-CN"/>
        </w:rPr>
        <w:t>。综上，</w:t>
      </w:r>
      <w:r>
        <w:rPr>
          <w:rFonts w:hint="eastAsia"/>
          <w:lang w:val="zh-TW" w:eastAsia="zh-TW"/>
        </w:rPr>
        <w:t>通过绩效分析和逐项打分，</w:t>
      </w:r>
      <w:r>
        <w:rPr>
          <w:rFonts w:hint="eastAsia"/>
          <w:lang w:val="en-US" w:eastAsia="zh-CN"/>
        </w:rPr>
        <w:t>绩效评价总得分</w:t>
      </w:r>
      <w:r>
        <w:rPr>
          <w:rFonts w:hint="eastAsia" w:ascii="方正仿宋_GBK" w:hAnsi="方正仿宋_GBK" w:eastAsia="方正仿宋_GBK" w:cs="方正仿宋_GBK"/>
          <w:lang w:val="en-US" w:eastAsia="zh-CN"/>
        </w:rPr>
        <w:t>88</w:t>
      </w:r>
      <w:r>
        <w:rPr>
          <w:rFonts w:hint="eastAsia"/>
          <w:lang w:val="en-US" w:eastAsia="zh-CN"/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五</w:t>
      </w:r>
      <w:r>
        <w:rPr>
          <w:rFonts w:hint="eastAsia" w:ascii="黑体" w:hAnsi="黑体" w:eastAsia="黑体" w:cs="黑体"/>
        </w:rPr>
        <w:t>、</w:t>
      </w:r>
      <w:r>
        <w:rPr>
          <w:rFonts w:hint="eastAsia" w:ascii="黑体" w:hAnsi="黑体" w:eastAsia="黑体" w:cs="黑体"/>
          <w:lang w:eastAsia="zh-CN"/>
        </w:rPr>
        <w:t>应用结果建议及改进措施</w:t>
      </w:r>
    </w:p>
    <w:p>
      <w:pP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继续完善政策和项目内容。下一步将优化项目指标，加强项目管理，合理有序开展项目进度、提高资金使用效益。</w:t>
      </w:r>
    </w:p>
    <w:sectPr>
      <w:footerReference r:id="rId5" w:type="default"/>
      <w:pgSz w:w="11906" w:h="16838"/>
      <w:pgMar w:top="2098" w:right="1474" w:bottom="1587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45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w:rPr>
        <w:sz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仿宋"/>
                              <w:sz w:val="28"/>
                              <w:szCs w:val="4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t>- 82 -</w:t>
                          </w: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Ca/cN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仿宋"/>
                        <w:sz w:val="28"/>
                        <w:szCs w:val="44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t>- 82 -</w:t>
                    </w: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9A4309"/>
    <w:multiLevelType w:val="multilevel"/>
    <w:tmpl w:val="9F9A4309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chineseCounting"/>
      <w:pStyle w:val="4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default" w:ascii="宋体" w:hAnsi="宋体" w:eastAsia="宋体" w:cs="宋体"/>
        <w:sz w:val="32"/>
        <w:szCs w:val="32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225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hYjYxYjdhNjhkMDdmZmFiM2Y3YTNkM2VkNjc2NGIifQ=="/>
  </w:docVars>
  <w:rsids>
    <w:rsidRoot w:val="651627A7"/>
    <w:rsid w:val="05611B20"/>
    <w:rsid w:val="09B4058A"/>
    <w:rsid w:val="0FD12DB2"/>
    <w:rsid w:val="1443485D"/>
    <w:rsid w:val="17F95D26"/>
    <w:rsid w:val="17FF9B40"/>
    <w:rsid w:val="19D33D78"/>
    <w:rsid w:val="19FF99F1"/>
    <w:rsid w:val="1BCE1DF9"/>
    <w:rsid w:val="1D3B7BAE"/>
    <w:rsid w:val="27B53330"/>
    <w:rsid w:val="27FE1FD5"/>
    <w:rsid w:val="2ABF5FBC"/>
    <w:rsid w:val="2BDFEC6F"/>
    <w:rsid w:val="30117B88"/>
    <w:rsid w:val="33FB9D96"/>
    <w:rsid w:val="34F7812F"/>
    <w:rsid w:val="39DE3C5A"/>
    <w:rsid w:val="3B6B1145"/>
    <w:rsid w:val="3B9F41DE"/>
    <w:rsid w:val="3DA5CF25"/>
    <w:rsid w:val="3EDD5033"/>
    <w:rsid w:val="3FF62B3F"/>
    <w:rsid w:val="3FFE7D14"/>
    <w:rsid w:val="466435C2"/>
    <w:rsid w:val="4C974C54"/>
    <w:rsid w:val="4CDE3555"/>
    <w:rsid w:val="58586356"/>
    <w:rsid w:val="5A3FCD38"/>
    <w:rsid w:val="5D3B47F0"/>
    <w:rsid w:val="5F7B1808"/>
    <w:rsid w:val="5FED8389"/>
    <w:rsid w:val="613009FC"/>
    <w:rsid w:val="64A83727"/>
    <w:rsid w:val="651627A7"/>
    <w:rsid w:val="667F8B4A"/>
    <w:rsid w:val="6B37A3E0"/>
    <w:rsid w:val="6BD5FE78"/>
    <w:rsid w:val="6C5077A0"/>
    <w:rsid w:val="6D7FEF24"/>
    <w:rsid w:val="6F76392C"/>
    <w:rsid w:val="6FE91152"/>
    <w:rsid w:val="6FEDAA88"/>
    <w:rsid w:val="6FFFE4B1"/>
    <w:rsid w:val="77004633"/>
    <w:rsid w:val="771E53F2"/>
    <w:rsid w:val="7B4F6481"/>
    <w:rsid w:val="7B5D9F86"/>
    <w:rsid w:val="7B777D7A"/>
    <w:rsid w:val="7B7C3BDA"/>
    <w:rsid w:val="7BBFFEAD"/>
    <w:rsid w:val="7BC35E57"/>
    <w:rsid w:val="7BE4C878"/>
    <w:rsid w:val="7BF3422D"/>
    <w:rsid w:val="7F1A58FA"/>
    <w:rsid w:val="7F6FFC0C"/>
    <w:rsid w:val="7F7BDA93"/>
    <w:rsid w:val="7F7F60E4"/>
    <w:rsid w:val="7FE670A3"/>
    <w:rsid w:val="7FF57CEB"/>
    <w:rsid w:val="97B6F6EC"/>
    <w:rsid w:val="9B7755BC"/>
    <w:rsid w:val="9FAF9904"/>
    <w:rsid w:val="B5979A6E"/>
    <w:rsid w:val="BFAEA410"/>
    <w:rsid w:val="CB7FFE63"/>
    <w:rsid w:val="CF7E9D16"/>
    <w:rsid w:val="D997DF7C"/>
    <w:rsid w:val="DDFE8E32"/>
    <w:rsid w:val="E67AA1DA"/>
    <w:rsid w:val="ECDAFE00"/>
    <w:rsid w:val="EEDF48BF"/>
    <w:rsid w:val="EF7C0E60"/>
    <w:rsid w:val="EFF7188F"/>
    <w:rsid w:val="EFF7B8E1"/>
    <w:rsid w:val="EFFF4700"/>
    <w:rsid w:val="F1FF3195"/>
    <w:rsid w:val="F29A8F33"/>
    <w:rsid w:val="F3BE881C"/>
    <w:rsid w:val="F7374361"/>
    <w:rsid w:val="F77F19CF"/>
    <w:rsid w:val="F7FF80CE"/>
    <w:rsid w:val="FB7E6154"/>
    <w:rsid w:val="FBB9BE64"/>
    <w:rsid w:val="FBFF2E19"/>
    <w:rsid w:val="FBFF3063"/>
    <w:rsid w:val="FC37DEE2"/>
    <w:rsid w:val="FCFD690C"/>
    <w:rsid w:val="FD156363"/>
    <w:rsid w:val="FD5FC645"/>
    <w:rsid w:val="FD8D90E0"/>
    <w:rsid w:val="FDBDA17E"/>
    <w:rsid w:val="FECE1D65"/>
    <w:rsid w:val="FF7A2CB7"/>
    <w:rsid w:val="FFBDED6E"/>
    <w:rsid w:val="FFCE2DEA"/>
    <w:rsid w:val="FFDEE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420" w:firstLineChars="200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560" w:lineRule="exact"/>
      <w:ind w:firstLine="0" w:firstLineChars="0"/>
      <w:outlineLvl w:val="1"/>
    </w:pPr>
    <w:rPr>
      <w:rFonts w:ascii="Arial" w:hAnsi="Arial" w:eastAsia="楷体"/>
      <w:b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Block Text"/>
    <w:basedOn w:val="1"/>
    <w:qFormat/>
    <w:uiPriority w:val="0"/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-SA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Emphasis"/>
    <w:basedOn w:val="9"/>
    <w:qFormat/>
    <w:uiPriority w:val="0"/>
    <w:rPr>
      <w:i/>
    </w:rPr>
  </w:style>
  <w:style w:type="character" w:customStyle="1" w:styleId="12">
    <w:name w:val="font71"/>
    <w:basedOn w:val="9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3">
    <w:name w:val="font61"/>
    <w:basedOn w:val="9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4">
    <w:name w:val="font181"/>
    <w:basedOn w:val="9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">
    <w:name w:val="font31"/>
    <w:basedOn w:val="9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1826</Words>
  <Characters>1934</Characters>
  <Lines>0</Lines>
  <Paragraphs>0</Paragraphs>
  <TotalTime>5</TotalTime>
  <ScaleCrop>false</ScaleCrop>
  <LinksUpToDate>false</LinksUpToDate>
  <CharactersWithSpaces>1938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2022-09-20T15:49:00Z</dcterms:created>
  <dc:creator>陈华卿</dc:creator>
  <cp:lastModifiedBy>user</cp:lastModifiedBy>
  <dcterms:modified xsi:type="dcterms:W3CDTF">2023-08-15T15:44:38Z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  <property fmtid="{D5CDD505-2E9C-101B-9397-08002B2CF9AE}" pid="3" name="ICV">
    <vt:lpwstr>1667A8CE701144438E0E03957C6A0E49</vt:lpwstr>
  </property>
</Properties>
</file>